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21" w:rsidRDefault="005F62EC">
      <w:pPr>
        <w:pStyle w:val="1"/>
        <w:spacing w:before="66"/>
        <w:ind w:left="0" w:right="228"/>
        <w:jc w:val="right"/>
      </w:pPr>
      <w:r>
        <w:t>Приложение № 3</w:t>
      </w:r>
    </w:p>
    <w:p w:rsidR="00D17A21" w:rsidRDefault="00D17A2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17A21" w:rsidRDefault="005F62EC">
      <w:pPr>
        <w:ind w:left="939" w:right="529"/>
        <w:jc w:val="center"/>
        <w:rPr>
          <w:b/>
          <w:sz w:val="24"/>
        </w:rPr>
      </w:pPr>
      <w:r>
        <w:rPr>
          <w:b/>
          <w:sz w:val="24"/>
        </w:rPr>
        <w:t>РЕГЛАМЕНТ ФЕСТИВАЛЯ.</w:t>
      </w:r>
    </w:p>
    <w:p w:rsidR="00D17A21" w:rsidRDefault="005F62EC">
      <w:pPr>
        <w:spacing w:before="40"/>
        <w:ind w:left="401" w:right="529"/>
        <w:jc w:val="center"/>
        <w:rPr>
          <w:b/>
          <w:sz w:val="28"/>
        </w:rPr>
      </w:pPr>
      <w:r>
        <w:rPr>
          <w:b/>
          <w:sz w:val="28"/>
        </w:rPr>
        <w:t>XXI Ежегодный открытый республиканский</w:t>
      </w:r>
    </w:p>
    <w:p w:rsidR="00D17A21" w:rsidRDefault="005F62EC">
      <w:pPr>
        <w:spacing w:before="47"/>
        <w:ind w:left="404" w:right="529"/>
        <w:jc w:val="center"/>
        <w:rPr>
          <w:b/>
          <w:sz w:val="28"/>
        </w:rPr>
      </w:pPr>
      <w:r>
        <w:rPr>
          <w:b/>
          <w:sz w:val="28"/>
        </w:rPr>
        <w:t>телевизионный молодежный фестиваль эстрадного искусства</w:t>
      </w:r>
    </w:p>
    <w:p w:rsidR="00D17A21" w:rsidRDefault="005F62EC">
      <w:pPr>
        <w:spacing w:before="48" w:line="278" w:lineRule="auto"/>
        <w:ind w:left="400" w:right="529"/>
        <w:jc w:val="center"/>
        <w:rPr>
          <w:b/>
          <w:sz w:val="28"/>
        </w:rPr>
      </w:pPr>
      <w:r>
        <w:rPr>
          <w:b/>
          <w:sz w:val="28"/>
        </w:rPr>
        <w:t>«СОЗВЕЗДИЕ - ЙОЛДЫЗЛЫК - 2021» посвящен Году родных языков и народного единства.</w:t>
      </w:r>
    </w:p>
    <w:p w:rsidR="00D17A21" w:rsidRDefault="005F62EC">
      <w:pPr>
        <w:spacing w:before="207"/>
        <w:ind w:left="941" w:right="529"/>
        <w:jc w:val="center"/>
        <w:rPr>
          <w:b/>
          <w:sz w:val="24"/>
        </w:rPr>
      </w:pPr>
      <w:r>
        <w:rPr>
          <w:b/>
          <w:sz w:val="24"/>
        </w:rPr>
        <w:t>Номинация «Вокал-соло» и «Вокальные ансамбли».</w:t>
      </w:r>
    </w:p>
    <w:p w:rsidR="00D17A21" w:rsidRDefault="00D17A21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D17A21" w:rsidRDefault="005F62EC">
      <w:pPr>
        <w:pStyle w:val="a3"/>
        <w:ind w:left="808" w:firstLine="0"/>
        <w:jc w:val="left"/>
      </w:pPr>
      <w:r>
        <w:t>На конкурс участники представляют программу из 2-х разноплановых произведений.</w:t>
      </w:r>
    </w:p>
    <w:p w:rsidR="00D17A21" w:rsidRDefault="005F62EC">
      <w:pPr>
        <w:pStyle w:val="a3"/>
        <w:spacing w:before="43" w:line="276" w:lineRule="auto"/>
        <w:ind w:right="63" w:firstLine="748"/>
        <w:jc w:val="left"/>
      </w:pPr>
      <w:r>
        <w:rPr>
          <w:b/>
        </w:rPr>
        <w:t xml:space="preserve">Первое произведение </w:t>
      </w:r>
      <w:r>
        <w:t>должно максимально раскрывать вокальные данные и должно быть исполнено в эстрадном жанре.</w:t>
      </w:r>
    </w:p>
    <w:p w:rsidR="00D17A21" w:rsidRDefault="005F62EC">
      <w:pPr>
        <w:pStyle w:val="a3"/>
        <w:spacing w:line="276" w:lineRule="auto"/>
        <w:jc w:val="left"/>
      </w:pPr>
      <w:r>
        <w:t xml:space="preserve">В качестве </w:t>
      </w:r>
      <w:r>
        <w:rPr>
          <w:b/>
        </w:rPr>
        <w:t xml:space="preserve">второго произведения </w:t>
      </w:r>
      <w:r>
        <w:t>может быть исполнена стилизация песни одной из народностей, проживающей на территории Республики Татарстан, в современной обработке.</w:t>
      </w:r>
    </w:p>
    <w:p w:rsidR="00D17A21" w:rsidRDefault="005F62EC">
      <w:pPr>
        <w:spacing w:before="212" w:line="278" w:lineRule="auto"/>
        <w:ind w:left="100" w:right="100" w:firstLine="708"/>
        <w:jc w:val="both"/>
        <w:rPr>
          <w:b/>
          <w:sz w:val="24"/>
        </w:rPr>
      </w:pPr>
      <w:r>
        <w:rPr>
          <w:sz w:val="24"/>
        </w:rPr>
        <w:t xml:space="preserve">На каждом из этапов участником исполняется одно произведение продолжительностью </w:t>
      </w:r>
      <w:r>
        <w:rPr>
          <w:b/>
          <w:sz w:val="24"/>
        </w:rPr>
        <w:t>не более 3.30 мин. Дан</w:t>
      </w:r>
      <w:r>
        <w:rPr>
          <w:b/>
          <w:sz w:val="24"/>
        </w:rPr>
        <w:t>ное ограничение по времени является обязательным. В случае несоблюдения данного пункта регламента, от общего балла участника снимается 0,5 балла.</w:t>
      </w:r>
    </w:p>
    <w:p w:rsidR="00D17A21" w:rsidRDefault="005F62EC">
      <w:pPr>
        <w:spacing w:line="276" w:lineRule="auto"/>
        <w:ind w:left="100" w:right="224" w:firstLine="708"/>
        <w:jc w:val="both"/>
        <w:rPr>
          <w:b/>
          <w:sz w:val="24"/>
        </w:rPr>
      </w:pPr>
      <w:r>
        <w:rPr>
          <w:sz w:val="24"/>
        </w:rPr>
        <w:t>Указание в заявке авторов музыки и слов исполняемых произведений без сокращений (</w:t>
      </w:r>
      <w:r>
        <w:rPr>
          <w:b/>
          <w:i/>
          <w:sz w:val="24"/>
        </w:rPr>
        <w:t>например: «Арлекино» муз. Эми</w:t>
      </w:r>
      <w:r>
        <w:rPr>
          <w:b/>
          <w:i/>
          <w:sz w:val="24"/>
        </w:rPr>
        <w:t>л Димитров, сл. Борис Баркас)</w:t>
      </w:r>
      <w:r>
        <w:rPr>
          <w:sz w:val="24"/>
        </w:rPr>
        <w:t xml:space="preserve">, точное название произведений (указание «Песня из репертуара …» - </w:t>
      </w:r>
      <w:r>
        <w:rPr>
          <w:b/>
          <w:i/>
          <w:sz w:val="24"/>
        </w:rPr>
        <w:t>не допускается</w:t>
      </w:r>
      <w:r>
        <w:rPr>
          <w:sz w:val="24"/>
        </w:rPr>
        <w:t xml:space="preserve">), наличие русского перевода песен, исполняемых на иностранном языке (перевод песен должен быть приложен к заявке участника) </w:t>
      </w:r>
      <w:r>
        <w:rPr>
          <w:b/>
          <w:sz w:val="24"/>
        </w:rPr>
        <w:t>СТРОГО ОБЯЗАТЕЛЬНЫ!!!</w:t>
      </w:r>
    </w:p>
    <w:p w:rsidR="00D17A21" w:rsidRDefault="005F62EC">
      <w:pPr>
        <w:pStyle w:val="a3"/>
        <w:spacing w:line="276" w:lineRule="auto"/>
        <w:ind w:right="228"/>
      </w:pPr>
      <w:r>
        <w:t xml:space="preserve">Для выступления в финале и полуфинале необходимо иметь звуковой материал на </w:t>
      </w:r>
      <w:hyperlink r:id="rId7">
        <w:r>
          <w:rPr>
            <w:color w:val="202122"/>
          </w:rPr>
          <w:t xml:space="preserve">USB-флеш-накопителе </w:t>
        </w:r>
      </w:hyperlink>
      <w:r>
        <w:t>(«флешке») в 2-х экз</w:t>
      </w:r>
      <w:r>
        <w:t>емплярах.</w:t>
      </w:r>
    </w:p>
    <w:p w:rsidR="00D17A21" w:rsidRDefault="005F62EC">
      <w:pPr>
        <w:pStyle w:val="a3"/>
        <w:spacing w:line="278" w:lineRule="auto"/>
        <w:ind w:right="227"/>
      </w:pPr>
      <w:r>
        <w:t>Для участников в номинации «Вокальные ансамбли» не допускается использование прописанного в аранжировке «бэк-вокала».</w:t>
      </w:r>
    </w:p>
    <w:p w:rsidR="00D17A21" w:rsidRDefault="005F62EC">
      <w:pPr>
        <w:pStyle w:val="a3"/>
        <w:spacing w:line="272" w:lineRule="exact"/>
        <w:ind w:left="808" w:firstLine="0"/>
      </w:pPr>
      <w:r>
        <w:t>При исполнении участником любого отборочного тура произведения под фонограмму</w:t>
      </w:r>
    </w:p>
    <w:p w:rsidR="00D17A21" w:rsidRDefault="005F62EC">
      <w:pPr>
        <w:pStyle w:val="1"/>
        <w:spacing w:before="33"/>
        <w:ind w:left="100"/>
      </w:pPr>
      <w:r>
        <w:t>«+», жюри дисквалифицирует конкурсанта.</w:t>
      </w:r>
    </w:p>
    <w:p w:rsidR="00D17A21" w:rsidRDefault="005F62EC">
      <w:pPr>
        <w:pStyle w:val="a3"/>
        <w:spacing w:before="36" w:line="276" w:lineRule="auto"/>
        <w:ind w:right="224"/>
      </w:pPr>
      <w:r>
        <w:t>Для вокали</w:t>
      </w:r>
      <w:r>
        <w:t>стов – участников зональных финалов и суперфинала – обязательным условием является наличие эстрадного костюма. В конкурсе приветствуется танцевальное сопровождение, сценография и театрализация исполняемого номера.</w:t>
      </w:r>
    </w:p>
    <w:p w:rsidR="00D17A21" w:rsidRDefault="005F62EC">
      <w:pPr>
        <w:pStyle w:val="a3"/>
        <w:spacing w:before="1"/>
        <w:ind w:left="808" w:firstLine="0"/>
      </w:pPr>
      <w:r>
        <w:t>К конкурсу не допускаются вокалисты и вока</w:t>
      </w:r>
      <w:r>
        <w:t>льные ансамбли с оперным репертуаром.</w:t>
      </w:r>
    </w:p>
    <w:p w:rsidR="00D17A21" w:rsidRDefault="005F62EC">
      <w:pPr>
        <w:spacing w:before="41" w:line="278" w:lineRule="auto"/>
        <w:ind w:left="100" w:right="224" w:firstLine="708"/>
        <w:jc w:val="both"/>
        <w:rPr>
          <w:b/>
          <w:sz w:val="24"/>
        </w:rPr>
      </w:pPr>
      <w:r>
        <w:rPr>
          <w:sz w:val="24"/>
        </w:rPr>
        <w:t xml:space="preserve">В случае </w:t>
      </w:r>
      <w:r>
        <w:rPr>
          <w:b/>
          <w:sz w:val="24"/>
        </w:rPr>
        <w:t xml:space="preserve">копирования участниками </w:t>
      </w:r>
      <w:r>
        <w:rPr>
          <w:sz w:val="24"/>
        </w:rPr>
        <w:t xml:space="preserve">стиля, сценического образа и аранжировок песен популярных отечественных и зарубежных исполнителей – оценка конкурсанта </w:t>
      </w:r>
      <w:r>
        <w:rPr>
          <w:b/>
          <w:sz w:val="24"/>
        </w:rPr>
        <w:t>снижается на 25%.</w:t>
      </w:r>
    </w:p>
    <w:p w:rsidR="00D17A21" w:rsidRDefault="005F62EC">
      <w:pPr>
        <w:pStyle w:val="a3"/>
        <w:spacing w:line="276" w:lineRule="auto"/>
        <w:ind w:right="228"/>
      </w:pPr>
      <w:r>
        <w:t xml:space="preserve">Все </w:t>
      </w:r>
      <w:r>
        <w:rPr>
          <w:b/>
        </w:rPr>
        <w:t xml:space="preserve">фонограммы </w:t>
      </w:r>
      <w:r>
        <w:t xml:space="preserve">участников должны быть </w:t>
      </w:r>
      <w:r>
        <w:rPr>
          <w:b/>
        </w:rPr>
        <w:t>разборчиво</w:t>
      </w:r>
      <w:r>
        <w:rPr>
          <w:b/>
        </w:rPr>
        <w:t xml:space="preserve"> подписаны </w:t>
      </w:r>
      <w:r>
        <w:t>с указанием зонального этапа участия, представляемого города (района), фамилии и имени исполнителя, номинации, возрастной группы, наименования произведения, номера трека и хронометража.</w:t>
      </w:r>
    </w:p>
    <w:p w:rsidR="00D17A21" w:rsidRDefault="005F62EC">
      <w:pPr>
        <w:pStyle w:val="a3"/>
        <w:spacing w:line="276" w:lineRule="auto"/>
        <w:ind w:right="232"/>
      </w:pPr>
      <w:r>
        <w:t>Необходимо иметь при себе дополнительный (незаявленный на ф</w:t>
      </w:r>
      <w:r>
        <w:t>естиваль) материал, так как жюри, в случае несоответствия репертуара, либо в случае иной необходимости, может попросить участника исполнить любое другое произведение из его репертуара.</w:t>
      </w:r>
    </w:p>
    <w:p w:rsidR="00D17A21" w:rsidRDefault="00D17A21">
      <w:pPr>
        <w:spacing w:line="276" w:lineRule="auto"/>
        <w:sectPr w:rsidR="00D17A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20" w:right="620" w:bottom="620" w:left="1160" w:header="720" w:footer="425" w:gutter="0"/>
          <w:pgNumType w:start="1"/>
          <w:cols w:space="720"/>
        </w:sectPr>
      </w:pPr>
    </w:p>
    <w:p w:rsidR="00D17A21" w:rsidRDefault="005F62EC">
      <w:pPr>
        <w:pStyle w:val="1"/>
        <w:spacing w:before="68"/>
        <w:jc w:val="left"/>
      </w:pPr>
      <w:r>
        <w:lastRenderedPageBreak/>
        <w:t>1. Номинация «Хореография».</w:t>
      </w:r>
    </w:p>
    <w:p w:rsidR="00D17A21" w:rsidRDefault="00D17A21">
      <w:pPr>
        <w:pStyle w:val="a3"/>
        <w:spacing w:before="2"/>
        <w:ind w:left="0" w:firstLine="0"/>
        <w:jc w:val="left"/>
        <w:rPr>
          <w:b/>
          <w:sz w:val="22"/>
        </w:rPr>
      </w:pPr>
    </w:p>
    <w:p w:rsidR="00D17A21" w:rsidRDefault="005F62EC">
      <w:pPr>
        <w:ind w:left="808"/>
        <w:jc w:val="both"/>
        <w:rPr>
          <w:b/>
          <w:sz w:val="24"/>
        </w:rPr>
      </w:pPr>
      <w:r>
        <w:rPr>
          <w:b/>
          <w:sz w:val="24"/>
        </w:rPr>
        <w:t>На конкурс участники представляют программу из 2 композиций.</w:t>
      </w:r>
    </w:p>
    <w:p w:rsidR="00D17A21" w:rsidRDefault="005F62EC">
      <w:pPr>
        <w:pStyle w:val="a3"/>
        <w:spacing w:before="36" w:line="276" w:lineRule="auto"/>
        <w:ind w:right="225"/>
      </w:pPr>
      <w:r>
        <w:t>В качестве одной из композиций может быть представлена стилизация танца одной из народностей, проживающей на территории Республики Татарстан.</w:t>
      </w:r>
    </w:p>
    <w:p w:rsidR="00D17A21" w:rsidRDefault="005F62EC">
      <w:pPr>
        <w:pStyle w:val="a3"/>
        <w:spacing w:before="2" w:line="276" w:lineRule="auto"/>
        <w:ind w:right="225"/>
      </w:pPr>
      <w:r>
        <w:t xml:space="preserve">Программа исполняется под фонограмму высокого качества, которая должна быть представлена на </w:t>
      </w:r>
      <w:hyperlink r:id="rId14">
        <w:r>
          <w:rPr>
            <w:color w:val="202122"/>
          </w:rPr>
          <w:t xml:space="preserve">USB-флеш-накопителе </w:t>
        </w:r>
      </w:hyperlink>
      <w:r>
        <w:t>(«фле</w:t>
      </w:r>
      <w:r>
        <w:t>шке») в 2-х экземплярах.</w:t>
      </w:r>
    </w:p>
    <w:p w:rsidR="00D17A21" w:rsidRDefault="005F62EC">
      <w:pPr>
        <w:pStyle w:val="a3"/>
        <w:spacing w:line="276" w:lineRule="auto"/>
        <w:ind w:right="224"/>
      </w:pPr>
      <w:r>
        <w:t>Для участия в конкурсе в номинации «Хореография» может быть заявлена программа, состоящая из современных эстрадных танцевальных композиций, в том числе в стиле джаз- модерн, акрогимнастика, чечетка, хип-хоп/фанк, свободном стиле (н</w:t>
      </w:r>
      <w:r>
        <w:t>омер, в котором комбинируются любые формы танцевальных стилей, или номер, который не подходит ни в одну из перечисленных выше категорий).</w:t>
      </w:r>
    </w:p>
    <w:p w:rsidR="00D17A21" w:rsidRDefault="005F62EC">
      <w:pPr>
        <w:pStyle w:val="1"/>
        <w:spacing w:line="280" w:lineRule="auto"/>
        <w:ind w:left="100" w:right="233" w:firstLine="708"/>
      </w:pPr>
      <w:r>
        <w:rPr>
          <w:b w:val="0"/>
        </w:rPr>
        <w:t xml:space="preserve">Для участия в конкурсе </w:t>
      </w:r>
      <w:r>
        <w:t>не допускаются исполнители и коллективы классического, бального танцев. Малые формы к участию в</w:t>
      </w:r>
      <w:r>
        <w:t xml:space="preserve"> конкурсе не допускаются.</w:t>
      </w:r>
    </w:p>
    <w:p w:rsidR="00D17A21" w:rsidRDefault="005F62EC">
      <w:pPr>
        <w:spacing w:line="278" w:lineRule="auto"/>
        <w:ind w:left="100" w:right="227" w:firstLine="708"/>
        <w:jc w:val="both"/>
        <w:rPr>
          <w:b/>
          <w:sz w:val="24"/>
        </w:rPr>
      </w:pPr>
      <w:r>
        <w:rPr>
          <w:sz w:val="24"/>
        </w:rPr>
        <w:t xml:space="preserve">Продолжительность выступления должна быть </w:t>
      </w:r>
      <w:r>
        <w:rPr>
          <w:b/>
          <w:sz w:val="24"/>
        </w:rPr>
        <w:t>не более 4-х минут</w:t>
      </w:r>
      <w:r>
        <w:rPr>
          <w:sz w:val="24"/>
        </w:rPr>
        <w:t xml:space="preserve">. </w:t>
      </w:r>
      <w:r>
        <w:rPr>
          <w:b/>
          <w:sz w:val="24"/>
        </w:rPr>
        <w:t>В случае несоблюдения данного пункта регламента, от общего балла участника снимается 0,5 балла.</w:t>
      </w:r>
    </w:p>
    <w:p w:rsidR="00D17A21" w:rsidRDefault="005F62EC">
      <w:pPr>
        <w:spacing w:line="255" w:lineRule="exact"/>
        <w:ind w:left="808"/>
        <w:jc w:val="both"/>
        <w:rPr>
          <w:sz w:val="24"/>
        </w:rPr>
      </w:pPr>
      <w:r>
        <w:rPr>
          <w:sz w:val="24"/>
        </w:rPr>
        <w:t xml:space="preserve">Все </w:t>
      </w:r>
      <w:r>
        <w:rPr>
          <w:b/>
          <w:sz w:val="24"/>
        </w:rPr>
        <w:t xml:space="preserve">фонограммы </w:t>
      </w:r>
      <w:r>
        <w:rPr>
          <w:sz w:val="24"/>
        </w:rPr>
        <w:t xml:space="preserve">участников должны быть </w:t>
      </w:r>
      <w:r>
        <w:rPr>
          <w:b/>
          <w:sz w:val="24"/>
        </w:rPr>
        <w:t xml:space="preserve">разборчиво подписаны </w:t>
      </w:r>
      <w:r>
        <w:rPr>
          <w:sz w:val="24"/>
        </w:rPr>
        <w:t>с указанием</w:t>
      </w:r>
    </w:p>
    <w:p w:rsidR="00D17A21" w:rsidRDefault="005F62EC">
      <w:pPr>
        <w:pStyle w:val="a3"/>
        <w:spacing w:before="43" w:line="276" w:lineRule="auto"/>
        <w:ind w:right="233" w:firstLine="0"/>
      </w:pPr>
      <w:r>
        <w:t>з</w:t>
      </w:r>
      <w:r>
        <w:t>онального этапа участия, представляемого города (района), фамилии и имени исполнителя, номинации, возрастной группы, наименования произведения, номера трека и хронометража.</w:t>
      </w:r>
    </w:p>
    <w:p w:rsidR="00D17A21" w:rsidRDefault="005F62EC">
      <w:pPr>
        <w:spacing w:line="276" w:lineRule="auto"/>
        <w:ind w:left="100" w:right="223" w:firstLine="708"/>
        <w:jc w:val="both"/>
        <w:rPr>
          <w:b/>
          <w:sz w:val="24"/>
        </w:rPr>
      </w:pPr>
      <w:r>
        <w:rPr>
          <w:sz w:val="24"/>
        </w:rPr>
        <w:t>Указание в заявке авторов музыки и слов произведений, под которые исполняется танец</w:t>
      </w:r>
      <w:r>
        <w:rPr>
          <w:sz w:val="24"/>
        </w:rPr>
        <w:t>, без сокращений (</w:t>
      </w:r>
      <w:r>
        <w:rPr>
          <w:b/>
          <w:i/>
          <w:sz w:val="24"/>
        </w:rPr>
        <w:t>например: танец «Клоуны» под песню «Арлекино» (муз. Эмил Димитров, сл. Борис Баркас) в исполнении Аллы Пугачевой)</w:t>
      </w:r>
      <w:r>
        <w:rPr>
          <w:sz w:val="24"/>
        </w:rPr>
        <w:t xml:space="preserve">, точное (правильное) название произведений (указание «Песня из репертуара </w:t>
      </w:r>
      <w:r>
        <w:rPr>
          <w:spacing w:val="4"/>
          <w:sz w:val="24"/>
        </w:rPr>
        <w:t xml:space="preserve">…» </w:t>
      </w:r>
      <w:r>
        <w:rPr>
          <w:sz w:val="24"/>
        </w:rPr>
        <w:t>- не допускается), наличие русского перевода пе</w:t>
      </w:r>
      <w:r>
        <w:rPr>
          <w:sz w:val="24"/>
        </w:rPr>
        <w:t xml:space="preserve">сен на иностранном языке, под которые исполняются хореографические постановки (перевод песен должен быть приложен к заявке участника) </w:t>
      </w:r>
      <w:r>
        <w:rPr>
          <w:b/>
          <w:sz w:val="24"/>
        </w:rPr>
        <w:t>СТРОГО ОБЯЗАТЕЛЬНЫ!!!</w:t>
      </w:r>
    </w:p>
    <w:p w:rsidR="00D17A21" w:rsidRDefault="005F62EC">
      <w:pPr>
        <w:pStyle w:val="1"/>
        <w:numPr>
          <w:ilvl w:val="0"/>
          <w:numId w:val="3"/>
        </w:numPr>
        <w:tabs>
          <w:tab w:val="left" w:pos="1233"/>
          <w:tab w:val="left" w:pos="1234"/>
        </w:tabs>
        <w:spacing w:before="216"/>
        <w:ind w:hanging="426"/>
      </w:pPr>
      <w:r>
        <w:t>Номинация</w:t>
      </w:r>
      <w:r>
        <w:rPr>
          <w:spacing w:val="-1"/>
        </w:rPr>
        <w:t xml:space="preserve"> </w:t>
      </w:r>
      <w:r>
        <w:t>«Конферанс».</w:t>
      </w:r>
    </w:p>
    <w:p w:rsidR="00D17A21" w:rsidRDefault="00D17A21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D17A21" w:rsidRDefault="005F62EC">
      <w:pPr>
        <w:pStyle w:val="a3"/>
        <w:spacing w:line="278" w:lineRule="auto"/>
        <w:ind w:right="230"/>
      </w:pPr>
      <w:r>
        <w:rPr>
          <w:spacing w:val="-60"/>
          <w:u w:val="single"/>
        </w:rPr>
        <w:t xml:space="preserve"> </w:t>
      </w:r>
      <w:r>
        <w:rPr>
          <w:b/>
          <w:u w:val="single"/>
        </w:rPr>
        <w:t xml:space="preserve">Внимание!!! </w:t>
      </w:r>
      <w:r>
        <w:rPr>
          <w:u w:val="single"/>
        </w:rPr>
        <w:t xml:space="preserve">Для средней и старшей возрастной групп - </w:t>
      </w:r>
      <w:r>
        <w:t>оба выхода участника должны следовать один за другим</w:t>
      </w:r>
    </w:p>
    <w:p w:rsidR="00D17A21" w:rsidRDefault="00D17A21">
      <w:pPr>
        <w:pStyle w:val="a3"/>
        <w:spacing w:before="2"/>
        <w:ind w:left="0" w:firstLine="0"/>
        <w:jc w:val="left"/>
        <w:rPr>
          <w:sz w:val="27"/>
        </w:rPr>
      </w:pPr>
    </w:p>
    <w:p w:rsidR="00D17A21" w:rsidRDefault="005F62EC">
      <w:pPr>
        <w:pStyle w:val="a4"/>
        <w:numPr>
          <w:ilvl w:val="0"/>
          <w:numId w:val="2"/>
        </w:numPr>
        <w:tabs>
          <w:tab w:val="left" w:pos="994"/>
        </w:tabs>
        <w:spacing w:line="278" w:lineRule="auto"/>
        <w:ind w:right="227" w:firstLine="708"/>
        <w:jc w:val="both"/>
        <w:rPr>
          <w:b/>
          <w:sz w:val="24"/>
        </w:rPr>
      </w:pPr>
      <w:r>
        <w:rPr>
          <w:b/>
          <w:sz w:val="24"/>
        </w:rPr>
        <w:t xml:space="preserve">ТУР. </w:t>
      </w:r>
      <w:r>
        <w:rPr>
          <w:sz w:val="24"/>
        </w:rPr>
        <w:t xml:space="preserve">Предусмотрено 2 выхода (для всех возрастных категорий) продолжительностью не более 2-х минут. </w:t>
      </w:r>
      <w:r>
        <w:rPr>
          <w:b/>
          <w:sz w:val="24"/>
        </w:rPr>
        <w:t>В случае несоблюдения данного пункта регламента, от общего балла участника снимается 0,5 балла.</w:t>
      </w:r>
    </w:p>
    <w:p w:rsidR="00D17A21" w:rsidRDefault="005F62EC">
      <w:pPr>
        <w:pStyle w:val="a3"/>
        <w:spacing w:line="276" w:lineRule="auto"/>
        <w:ind w:right="231"/>
      </w:pPr>
      <w:r>
        <w:t>В представлении обязательно должна прозвучать информация о коллективе (исполнителе) и исполняемом им произведении. Форма представления произвольная: проза, поэзия, разговорный жанр, пантомима, синхробуффонада, скетчи, интервью с артистами и т.д.</w:t>
      </w:r>
    </w:p>
    <w:p w:rsidR="00D17A21" w:rsidRDefault="005F62EC">
      <w:pPr>
        <w:pStyle w:val="a3"/>
        <w:spacing w:line="276" w:lineRule="auto"/>
        <w:ind w:right="231"/>
      </w:pPr>
      <w:r>
        <w:t>Особое вни</w:t>
      </w:r>
      <w:r>
        <w:t>мание будет уделяться соответствию выбранной формы представления артиста (коллектива) - характеру исполняемого произведения (юмор и скетчи, предваряющие серьезные произведения, не допускаются). Нарушение этого пункта положения приводит к снятию участника с</w:t>
      </w:r>
      <w:r>
        <w:t xml:space="preserve"> дальнейшего этапа конкурса.</w:t>
      </w:r>
    </w:p>
    <w:p w:rsidR="00D17A21" w:rsidRDefault="005F62EC">
      <w:pPr>
        <w:pStyle w:val="a3"/>
        <w:spacing w:line="276" w:lineRule="auto"/>
        <w:ind w:right="492"/>
        <w:jc w:val="left"/>
      </w:pPr>
      <w:r>
        <w:t>Объявление номера должно быть построено так, чтобы имена исполнителей, которые сейчас выступят, оказались бы последними словами ведущего перед его уходом со сцены и перед появлением артистов.</w:t>
      </w:r>
    </w:p>
    <w:p w:rsidR="00D17A21" w:rsidRDefault="005F62EC">
      <w:pPr>
        <w:pStyle w:val="a3"/>
        <w:spacing w:line="276" w:lineRule="auto"/>
        <w:ind w:right="63"/>
        <w:jc w:val="left"/>
      </w:pPr>
      <w:r>
        <w:t>Обязательное условие-соблюдение хро</w:t>
      </w:r>
      <w:r>
        <w:t>нометража выхода. За нарушение временных рамок жюри снижает конкурсный балл участникам.</w:t>
      </w:r>
    </w:p>
    <w:p w:rsidR="00D17A21" w:rsidRDefault="00D17A21">
      <w:pPr>
        <w:spacing w:line="276" w:lineRule="auto"/>
        <w:sectPr w:rsidR="00D17A21">
          <w:footerReference w:type="default" r:id="rId15"/>
          <w:pgSz w:w="11910" w:h="16840"/>
          <w:pgMar w:top="620" w:right="620" w:bottom="620" w:left="1160" w:header="0" w:footer="425" w:gutter="0"/>
          <w:pgNumType w:start="2"/>
          <w:cols w:space="720"/>
        </w:sectPr>
      </w:pPr>
    </w:p>
    <w:p w:rsidR="00D17A21" w:rsidRDefault="005F62EC">
      <w:pPr>
        <w:pStyle w:val="a4"/>
        <w:numPr>
          <w:ilvl w:val="0"/>
          <w:numId w:val="2"/>
        </w:numPr>
        <w:tabs>
          <w:tab w:val="left" w:pos="1018"/>
        </w:tabs>
        <w:spacing w:before="63" w:line="276" w:lineRule="auto"/>
        <w:ind w:right="227" w:firstLine="708"/>
        <w:jc w:val="both"/>
        <w:rPr>
          <w:sz w:val="24"/>
        </w:rPr>
      </w:pPr>
      <w:r>
        <w:rPr>
          <w:b/>
          <w:sz w:val="24"/>
        </w:rPr>
        <w:lastRenderedPageBreak/>
        <w:t xml:space="preserve">ТУР. </w:t>
      </w:r>
      <w:r>
        <w:rPr>
          <w:sz w:val="24"/>
        </w:rPr>
        <w:t>Предусмотрен 1 выход (для всех возрастных категорий) продолжительностью не более 2-х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D17A21" w:rsidRDefault="005F62EC">
      <w:pPr>
        <w:pStyle w:val="a3"/>
        <w:spacing w:line="275" w:lineRule="exact"/>
        <w:ind w:left="808" w:firstLine="0"/>
      </w:pPr>
      <w:r>
        <w:t>Выступление строится по принципу выхода в первом туре.</w:t>
      </w:r>
    </w:p>
    <w:p w:rsidR="00D17A21" w:rsidRDefault="005F62EC">
      <w:pPr>
        <w:pStyle w:val="a3"/>
        <w:spacing w:before="41" w:line="278" w:lineRule="auto"/>
        <w:ind w:right="235"/>
      </w:pPr>
      <w:r>
        <w:t>Участники младшей группы готовят выступление об исполнителе (коллективе), не представленном ими в первом туре.</w:t>
      </w:r>
    </w:p>
    <w:p w:rsidR="00D17A21" w:rsidRDefault="005F62EC">
      <w:pPr>
        <w:pStyle w:val="a3"/>
        <w:spacing w:line="276" w:lineRule="auto"/>
        <w:ind w:right="226"/>
      </w:pPr>
      <w:r>
        <w:t>Участники средней и старшей группы готовят выступление об исполнителе (коллективе), имя (название) которого определяется жребием, который проводи</w:t>
      </w:r>
      <w:r>
        <w:t>тся перед началом конкурсных выступлений второго тура номинаций «хореография» и «вокал».</w:t>
      </w:r>
    </w:p>
    <w:p w:rsidR="00D17A21" w:rsidRDefault="005F62EC">
      <w:pPr>
        <w:pStyle w:val="a3"/>
        <w:spacing w:line="276" w:lineRule="auto"/>
        <w:ind w:right="228"/>
      </w:pPr>
      <w:r>
        <w:t>Жюри также оценивает работу конферансье между номерами (для участников средней и старшей</w:t>
      </w:r>
      <w:r>
        <w:rPr>
          <w:spacing w:val="-1"/>
        </w:rPr>
        <w:t xml:space="preserve"> </w:t>
      </w:r>
      <w:r>
        <w:t>группы).</w:t>
      </w:r>
    </w:p>
    <w:p w:rsidR="00D17A21" w:rsidRDefault="00D17A21">
      <w:pPr>
        <w:pStyle w:val="a3"/>
        <w:spacing w:before="1"/>
        <w:ind w:left="0" w:firstLine="0"/>
        <w:jc w:val="left"/>
        <w:rPr>
          <w:sz w:val="27"/>
        </w:rPr>
      </w:pPr>
    </w:p>
    <w:p w:rsidR="00D17A21" w:rsidRDefault="005F62EC">
      <w:pPr>
        <w:pStyle w:val="a3"/>
        <w:spacing w:line="278" w:lineRule="auto"/>
        <w:ind w:left="808" w:right="728" w:firstLine="0"/>
      </w:pPr>
      <w:r>
        <w:rPr>
          <w:b/>
        </w:rPr>
        <w:t xml:space="preserve">СУПЕРФИНАЛ. </w:t>
      </w:r>
      <w:r>
        <w:t>Предусмотрен 1 выход продолжительностью не более 2-х мин</w:t>
      </w:r>
      <w:r>
        <w:t>ут. Выступление строится по принципу выхода во втором туре.</w:t>
      </w:r>
    </w:p>
    <w:p w:rsidR="00D17A21" w:rsidRDefault="00D17A21">
      <w:pPr>
        <w:pStyle w:val="a3"/>
        <w:spacing w:before="8"/>
        <w:ind w:left="0" w:firstLine="0"/>
        <w:jc w:val="left"/>
        <w:rPr>
          <w:sz w:val="27"/>
        </w:rPr>
      </w:pPr>
    </w:p>
    <w:p w:rsidR="00D17A21" w:rsidRDefault="005F62EC">
      <w:pPr>
        <w:ind w:left="80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Примечание ко всем этапам конкурса в номинации «Конферанс»:</w:t>
      </w:r>
    </w:p>
    <w:p w:rsidR="00D17A21" w:rsidRDefault="005F62EC">
      <w:pPr>
        <w:pStyle w:val="a4"/>
        <w:numPr>
          <w:ilvl w:val="0"/>
          <w:numId w:val="1"/>
        </w:numPr>
        <w:tabs>
          <w:tab w:val="left" w:pos="1104"/>
        </w:tabs>
        <w:spacing w:before="36" w:line="276" w:lineRule="auto"/>
        <w:ind w:right="227" w:firstLine="708"/>
        <w:rPr>
          <w:sz w:val="24"/>
        </w:rPr>
      </w:pPr>
      <w:r>
        <w:rPr>
          <w:sz w:val="24"/>
        </w:rPr>
        <w:t>допускается специальное музыкальное или шумовое сопровождение выхода конкурсантов, НО фоновая музыка не должна быть сигналом к выходу конкурсанта, а только тематическим сопровождением 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выступления.*</w:t>
      </w:r>
    </w:p>
    <w:p w:rsidR="00D17A21" w:rsidRDefault="005F62EC">
      <w:pPr>
        <w:pStyle w:val="a4"/>
        <w:numPr>
          <w:ilvl w:val="0"/>
          <w:numId w:val="1"/>
        </w:numPr>
        <w:tabs>
          <w:tab w:val="left" w:pos="1032"/>
        </w:tabs>
        <w:spacing w:line="276" w:lineRule="auto"/>
        <w:ind w:right="231" w:firstLine="708"/>
        <w:rPr>
          <w:sz w:val="24"/>
        </w:rPr>
      </w:pPr>
      <w:r>
        <w:rPr>
          <w:sz w:val="24"/>
        </w:rPr>
        <w:t>одежда конферансье должна соответствовать задаче выхода ведущего, быть его своеобразной «визитной карточкой», работать на его узнаваемость, а также соответствовать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возрасту;</w:t>
      </w:r>
    </w:p>
    <w:p w:rsidR="00D17A21" w:rsidRDefault="005F62EC">
      <w:pPr>
        <w:pStyle w:val="a4"/>
        <w:numPr>
          <w:ilvl w:val="0"/>
          <w:numId w:val="1"/>
        </w:numPr>
        <w:tabs>
          <w:tab w:val="left" w:pos="1044"/>
        </w:tabs>
        <w:spacing w:before="1" w:line="276" w:lineRule="auto"/>
        <w:ind w:right="232" w:firstLine="708"/>
        <w:rPr>
          <w:sz w:val="24"/>
        </w:rPr>
      </w:pPr>
      <w:r>
        <w:rPr>
          <w:sz w:val="24"/>
        </w:rPr>
        <w:t>в случае использования реквизита в выходе конферансье, он должен быть не громо</w:t>
      </w:r>
      <w:r>
        <w:rPr>
          <w:sz w:val="24"/>
        </w:rPr>
        <w:t>здким, простым и не требовать предварительной подготовки технической группы. Если же такое случится, то работа с реквизитом должна быть отлажена до автоматизма и должна быть поддержана собственной технической группой. Об этом надо предупреждать техническую</w:t>
      </w:r>
      <w:r>
        <w:rPr>
          <w:sz w:val="24"/>
        </w:rPr>
        <w:t xml:space="preserve"> дирекцию фестиваля в предварительной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заявке;</w:t>
      </w:r>
    </w:p>
    <w:p w:rsidR="00D17A21" w:rsidRDefault="005F62EC">
      <w:pPr>
        <w:pStyle w:val="a4"/>
        <w:numPr>
          <w:ilvl w:val="0"/>
          <w:numId w:val="1"/>
        </w:numPr>
        <w:tabs>
          <w:tab w:val="left" w:pos="972"/>
        </w:tabs>
        <w:spacing w:line="276" w:lineRule="auto"/>
        <w:ind w:right="228" w:firstLine="708"/>
        <w:rPr>
          <w:sz w:val="24"/>
        </w:rPr>
      </w:pPr>
      <w:r>
        <w:rPr>
          <w:sz w:val="24"/>
        </w:rPr>
        <w:t>члены жюри фестиваля по своему усмотрению могут задать конкурсанту вопросы, а также предложить участнику найти выход из предлагаемой ситуации на любом этапе конкурса;</w:t>
      </w:r>
    </w:p>
    <w:p w:rsidR="00D17A21" w:rsidRDefault="005F62EC">
      <w:pPr>
        <w:pStyle w:val="a4"/>
        <w:numPr>
          <w:ilvl w:val="0"/>
          <w:numId w:val="1"/>
        </w:numPr>
        <w:tabs>
          <w:tab w:val="left" w:pos="948"/>
        </w:tabs>
        <w:spacing w:before="1"/>
        <w:ind w:left="947" w:hanging="140"/>
        <w:rPr>
          <w:sz w:val="24"/>
        </w:rPr>
      </w:pPr>
      <w:r>
        <w:rPr>
          <w:sz w:val="24"/>
        </w:rPr>
        <w:t>интерактивные игры с залом не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приветствуютс</w:t>
      </w:r>
      <w:r>
        <w:rPr>
          <w:sz w:val="24"/>
        </w:rPr>
        <w:t>я.</w:t>
      </w:r>
    </w:p>
    <w:p w:rsidR="00D17A21" w:rsidRDefault="00D17A21">
      <w:pPr>
        <w:pStyle w:val="a3"/>
        <w:spacing w:before="5"/>
        <w:ind w:left="0" w:firstLine="0"/>
        <w:jc w:val="left"/>
        <w:rPr>
          <w:sz w:val="31"/>
        </w:rPr>
      </w:pPr>
    </w:p>
    <w:p w:rsidR="00D17A21" w:rsidRDefault="005F62EC">
      <w:pPr>
        <w:pStyle w:val="1"/>
        <w:numPr>
          <w:ilvl w:val="0"/>
          <w:numId w:val="3"/>
        </w:numPr>
        <w:tabs>
          <w:tab w:val="left" w:pos="1234"/>
        </w:tabs>
        <w:spacing w:before="1"/>
        <w:ind w:hanging="426"/>
        <w:jc w:val="both"/>
      </w:pPr>
      <w:r>
        <w:t>Номинация «Лучшая музыка к песне».</w:t>
      </w:r>
    </w:p>
    <w:p w:rsidR="00D17A21" w:rsidRDefault="005F62EC">
      <w:pPr>
        <w:pStyle w:val="a3"/>
        <w:spacing w:before="36" w:line="276" w:lineRule="auto"/>
        <w:ind w:right="225"/>
      </w:pPr>
      <w:r>
        <w:t xml:space="preserve">На конкурс участники представляют неограниченное количество собственных произведений. Произведения должны быть представлены в виде традиционной нотной записи вместе со словами песни (разборчиво и четко), или записаны </w:t>
      </w:r>
      <w:r>
        <w:t xml:space="preserve">самим композитором с помощью любых инструментов или </w:t>
      </w:r>
      <w:r>
        <w:rPr>
          <w:spacing w:val="-4"/>
        </w:rPr>
        <w:t>«а</w:t>
      </w:r>
      <w:r>
        <w:rPr>
          <w:spacing w:val="52"/>
        </w:rPr>
        <w:t xml:space="preserve"> </w:t>
      </w:r>
      <w:r>
        <w:t xml:space="preserve">капелла» на </w:t>
      </w:r>
      <w:hyperlink r:id="rId16">
        <w:r>
          <w:rPr>
            <w:color w:val="202122"/>
          </w:rPr>
          <w:t>USB-флеш-накопител</w:t>
        </w:r>
      </w:hyperlink>
      <w:r>
        <w:t>ь («флешку») (профессиональная с</w:t>
      </w:r>
      <w:r>
        <w:t>тудийная запись не обязательна). Произведения должны соответствовать современному эстрадному жанру.</w:t>
      </w:r>
    </w:p>
    <w:p w:rsidR="00D17A21" w:rsidRDefault="00D17A21">
      <w:pPr>
        <w:pStyle w:val="a3"/>
        <w:spacing w:before="1"/>
        <w:ind w:left="0" w:firstLine="0"/>
        <w:jc w:val="left"/>
        <w:rPr>
          <w:sz w:val="28"/>
        </w:rPr>
      </w:pPr>
    </w:p>
    <w:p w:rsidR="00D17A21" w:rsidRDefault="005F62EC">
      <w:pPr>
        <w:pStyle w:val="1"/>
        <w:numPr>
          <w:ilvl w:val="0"/>
          <w:numId w:val="3"/>
        </w:numPr>
        <w:tabs>
          <w:tab w:val="left" w:pos="1234"/>
        </w:tabs>
        <w:ind w:hanging="426"/>
        <w:jc w:val="both"/>
      </w:pPr>
      <w:r>
        <w:t>Номинация «Лучший текст</w:t>
      </w:r>
      <w:r>
        <w:rPr>
          <w:spacing w:val="-2"/>
        </w:rPr>
        <w:t xml:space="preserve"> </w:t>
      </w:r>
      <w:r>
        <w:t>песни».</w:t>
      </w:r>
    </w:p>
    <w:p w:rsidR="00D17A21" w:rsidRDefault="005F62EC">
      <w:pPr>
        <w:pStyle w:val="a3"/>
        <w:spacing w:before="36" w:line="276" w:lineRule="auto"/>
        <w:ind w:right="231"/>
      </w:pPr>
      <w:r>
        <w:t>На конкурс участники представляют неограниченное количество собственных произведений. Произведения должны быть представлены</w:t>
      </w:r>
      <w:r>
        <w:t xml:space="preserve"> в виде отпечатанных текстов или в электронном виде (</w:t>
      </w:r>
      <w:hyperlink r:id="rId17">
        <w:r>
          <w:rPr>
            <w:color w:val="202122"/>
          </w:rPr>
          <w:t>USB-флеш-накопител</w:t>
        </w:r>
      </w:hyperlink>
      <w:r>
        <w:t>ь («флешка»)).</w:t>
      </w:r>
    </w:p>
    <w:p w:rsidR="00D17A21" w:rsidRDefault="005F62EC">
      <w:pPr>
        <w:pStyle w:val="1"/>
        <w:numPr>
          <w:ilvl w:val="0"/>
          <w:numId w:val="3"/>
        </w:numPr>
        <w:tabs>
          <w:tab w:val="left" w:pos="1154"/>
        </w:tabs>
        <w:spacing w:before="217"/>
        <w:ind w:left="1154" w:hanging="346"/>
        <w:jc w:val="both"/>
      </w:pPr>
      <w:r>
        <w:t>Номинация « Лучший</w:t>
      </w:r>
      <w:r>
        <w:rPr>
          <w:spacing w:val="-1"/>
        </w:rPr>
        <w:t xml:space="preserve"> </w:t>
      </w:r>
      <w:r>
        <w:t>видеоклип».</w:t>
      </w:r>
    </w:p>
    <w:p w:rsidR="00D17A21" w:rsidRDefault="005F62EC">
      <w:pPr>
        <w:pStyle w:val="a3"/>
        <w:spacing w:before="36" w:line="278" w:lineRule="auto"/>
        <w:ind w:right="233"/>
      </w:pPr>
      <w:r>
        <w:t xml:space="preserve">На конкурс участники представляют видеоклипы, созданные с участием конкурсантов фестиваля, которые </w:t>
      </w:r>
      <w:r>
        <w:rPr>
          <w:b/>
        </w:rPr>
        <w:t xml:space="preserve">обязательно </w:t>
      </w:r>
      <w:r>
        <w:t>участвуют в конкурсе в номинациях «Вокал», «Вокальные</w:t>
      </w:r>
    </w:p>
    <w:p w:rsidR="00D17A21" w:rsidRDefault="00D17A21">
      <w:pPr>
        <w:spacing w:line="278" w:lineRule="auto"/>
        <w:sectPr w:rsidR="00D17A21">
          <w:footerReference w:type="default" r:id="rId18"/>
          <w:pgSz w:w="11910" w:h="16840"/>
          <w:pgMar w:top="940" w:right="620" w:bottom="620" w:left="1160" w:header="0" w:footer="425" w:gutter="0"/>
          <w:pgNumType w:start="3"/>
          <w:cols w:space="720"/>
        </w:sectPr>
      </w:pPr>
    </w:p>
    <w:p w:rsidR="00D17A21" w:rsidRDefault="005F62EC">
      <w:pPr>
        <w:pStyle w:val="a3"/>
        <w:spacing w:before="64" w:line="276" w:lineRule="auto"/>
        <w:ind w:right="229" w:firstLine="0"/>
      </w:pPr>
      <w:r>
        <w:lastRenderedPageBreak/>
        <w:t>ансамбли» и «Хореография». Произведения должны соответствовать современному эстрадному жанру</w:t>
      </w:r>
      <w:r>
        <w:t xml:space="preserve">, быть высокохудожественными и высококачественными, предоставлены для конкурса на </w:t>
      </w:r>
      <w:hyperlink r:id="rId19">
        <w:r>
          <w:rPr>
            <w:color w:val="202122"/>
          </w:rPr>
          <w:t>USB-флеш-накопителе</w:t>
        </w:r>
        <w:r>
          <w:rPr>
            <w:color w:val="202122"/>
            <w:spacing w:val="-3"/>
          </w:rPr>
          <w:t xml:space="preserve"> </w:t>
        </w:r>
      </w:hyperlink>
      <w:r>
        <w:t>(«флешке»).</w:t>
      </w:r>
    </w:p>
    <w:p w:rsidR="00D17A21" w:rsidRDefault="005F62EC">
      <w:pPr>
        <w:pStyle w:val="a3"/>
        <w:spacing w:before="1" w:line="276" w:lineRule="auto"/>
        <w:ind w:right="238"/>
      </w:pPr>
      <w:r>
        <w:t>Соб</w:t>
      </w:r>
      <w:r>
        <w:t>людение всех авторских и имущественных прав конкурсантов гарантируется оргкомитетом фестиваля.</w:t>
      </w:r>
    </w:p>
    <w:p w:rsidR="00D17A21" w:rsidRDefault="00D17A21">
      <w:pPr>
        <w:pStyle w:val="a3"/>
        <w:spacing w:before="7"/>
        <w:ind w:left="0" w:firstLine="0"/>
        <w:jc w:val="left"/>
        <w:rPr>
          <w:sz w:val="27"/>
        </w:rPr>
      </w:pPr>
    </w:p>
    <w:p w:rsidR="00D17A21" w:rsidRDefault="005F62EC">
      <w:pPr>
        <w:spacing w:line="278" w:lineRule="auto"/>
        <w:ind w:left="100" w:right="224" w:firstLine="708"/>
        <w:jc w:val="both"/>
        <w:rPr>
          <w:b/>
          <w:sz w:val="24"/>
        </w:rPr>
      </w:pPr>
      <w:r>
        <w:rPr>
          <w:b/>
          <w:sz w:val="24"/>
        </w:rPr>
        <w:t xml:space="preserve">!!! </w:t>
      </w:r>
      <w:r>
        <w:rPr>
          <w:sz w:val="24"/>
        </w:rPr>
        <w:t xml:space="preserve">Конкурсные заявки по номинациям, указанным в </w:t>
      </w:r>
      <w:r>
        <w:rPr>
          <w:b/>
          <w:sz w:val="24"/>
        </w:rPr>
        <w:t xml:space="preserve">пп. 4, 5, 6 </w:t>
      </w:r>
      <w:r>
        <w:rPr>
          <w:sz w:val="24"/>
        </w:rPr>
        <w:t xml:space="preserve">и произведения присылаются, минуя зональные этапы, непосредственно в г. Казань на имя исполнительной дирекции по адресу: </w:t>
      </w:r>
      <w:r>
        <w:rPr>
          <w:b/>
          <w:sz w:val="24"/>
        </w:rPr>
        <w:t xml:space="preserve">420111 г. Казань, ул. Карла Маркса, д.23/6. т. (843) 238-00-63, e-mail: </w:t>
      </w:r>
      <w:hyperlink r:id="rId20">
        <w:r>
          <w:rPr>
            <w:b/>
            <w:sz w:val="24"/>
          </w:rPr>
          <w:t>artias@list.ru,</w:t>
        </w:r>
      </w:hyperlink>
      <w:r>
        <w:rPr>
          <w:b/>
          <w:spacing w:val="59"/>
          <w:sz w:val="24"/>
        </w:rPr>
        <w:t xml:space="preserve"> </w:t>
      </w:r>
      <w:hyperlink r:id="rId21">
        <w:r>
          <w:rPr>
            <w:b/>
            <w:sz w:val="24"/>
          </w:rPr>
          <w:t>yold-rt@mail.ru</w:t>
        </w:r>
      </w:hyperlink>
    </w:p>
    <w:p w:rsidR="00D17A21" w:rsidRDefault="005F62EC">
      <w:pPr>
        <w:pStyle w:val="1"/>
        <w:spacing w:line="276" w:lineRule="auto"/>
        <w:ind w:left="100" w:right="236" w:firstLine="708"/>
      </w:pPr>
      <w:r>
        <w:t>Все произведения участников в номинациях, указанных в пп. 4, 5, 6 должны соответствовать теме Юбилейного ХХ-го фестиваля.</w:t>
      </w:r>
    </w:p>
    <w:p w:rsidR="00D17A21" w:rsidRDefault="005F62EC">
      <w:pPr>
        <w:spacing w:line="275" w:lineRule="exact"/>
        <w:ind w:left="808"/>
        <w:jc w:val="both"/>
        <w:rPr>
          <w:b/>
          <w:sz w:val="24"/>
        </w:rPr>
      </w:pPr>
      <w:r>
        <w:rPr>
          <w:b/>
          <w:sz w:val="24"/>
        </w:rPr>
        <w:t>Присланные материалы не возвращаются.</w:t>
      </w:r>
    </w:p>
    <w:sectPr w:rsidR="00D17A21">
      <w:footerReference w:type="default" r:id="rId22"/>
      <w:pgSz w:w="11910" w:h="16840"/>
      <w:pgMar w:top="620" w:right="620" w:bottom="620" w:left="1160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EC" w:rsidRDefault="005F62EC">
      <w:r>
        <w:separator/>
      </w:r>
    </w:p>
  </w:endnote>
  <w:endnote w:type="continuationSeparator" w:id="0">
    <w:p w:rsidR="005F62EC" w:rsidRDefault="005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F1" w:rsidRDefault="002834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21" w:rsidRDefault="005F62EC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60" style="position:absolute;z-index:-15815168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8pt;margin-top:792.05pt;width:12pt;height:15.3pt;z-index:-15814656;mso-position-horizontal-relative:page;mso-position-vertical-relative:page" filled="f" stroked="f">
          <v:textbox inset="0,0,0,0">
            <w:txbxContent>
              <w:p w:rsidR="00D17A21" w:rsidRDefault="005F62EC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834F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9pt;margin-top:813.7pt;width:336.65pt;height:20.95pt;z-index:-15814144;mso-position-horizontal-relative:page;mso-position-vertical-relative:page" filled="f" stroked="f">
          <v:textbox inset="0,0,0,0">
            <w:txbxContent>
              <w:p w:rsidR="00D17A21" w:rsidRDefault="00D17A21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F1" w:rsidRDefault="002834F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21" w:rsidRDefault="005F62EC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7" style="position:absolute;z-index:-15813120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3.8pt;margin-top:792.05pt;width:12pt;height:15.3pt;z-index:-15812608;mso-position-horizontal-relative:page;mso-position-vertical-relative:page" filled="f" stroked="f">
          <v:textbox inset="0,0,0,0">
            <w:txbxContent>
              <w:p w:rsidR="00D17A21" w:rsidRDefault="005F62EC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834F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9pt;margin-top:813.7pt;width:336.65pt;height:20.95pt;z-index:-15812096;mso-position-horizontal-relative:page;mso-position-vertical-relative:page" filled="f" stroked="f">
          <v:textbox inset="0,0,0,0">
            <w:txbxContent>
              <w:p w:rsidR="00D17A21" w:rsidRDefault="00D17A21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21" w:rsidRDefault="005F62EC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4" style="position:absolute;z-index:-15811072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8pt;margin-top:792.05pt;width:12pt;height:15.3pt;z-index:-15810560;mso-position-horizontal-relative:page;mso-position-vertical-relative:page" filled="f" stroked="f">
          <v:textbox inset="0,0,0,0">
            <w:txbxContent>
              <w:p w:rsidR="00D17A21" w:rsidRDefault="005F62EC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834F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9pt;margin-top:813.7pt;width:336.65pt;height:20.95pt;z-index:-15810048;mso-position-horizontal-relative:page;mso-position-vertical-relative:page" filled="f" stroked="f">
          <v:textbox inset="0,0,0,0">
            <w:txbxContent>
              <w:p w:rsidR="00D17A21" w:rsidRDefault="00D17A21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21" w:rsidRDefault="005F62EC">
    <w:pPr>
      <w:pStyle w:val="a3"/>
      <w:spacing w:line="14" w:lineRule="auto"/>
      <w:ind w:left="0" w:firstLine="0"/>
      <w:jc w:val="left"/>
      <w:rPr>
        <w:sz w:val="20"/>
      </w:rPr>
    </w:pPr>
    <w:bookmarkStart w:id="0" w:name="_GoBack"/>
    <w:bookmarkEnd w:id="0"/>
    <w:r>
      <w:pict>
        <v:line id="_x0000_s2051" style="position:absolute;z-index:-15809024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8pt;margin-top:792.05pt;width:8pt;height:15.3pt;z-index:-15808512;mso-position-horizontal-relative:page;mso-position-vertical-relative:page" filled="f" stroked="f">
          <v:textbox inset="0,0,0,0">
            <w:txbxContent>
              <w:p w:rsidR="00D17A21" w:rsidRDefault="005F62EC">
                <w:pPr>
                  <w:pStyle w:val="a3"/>
                  <w:spacing w:before="10"/>
                  <w:ind w:left="20" w:firstLine="0"/>
                  <w:jc w:val="left"/>
                </w:pPr>
                <w: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9pt;margin-top:813.7pt;width:336.65pt;height:20.95pt;z-index:-15808000;mso-position-horizontal-relative:page;mso-position-vertical-relative:page" filled="f" stroked="f">
          <v:textbox inset="0,0,0,0">
            <w:txbxContent>
              <w:p w:rsidR="00D17A21" w:rsidRDefault="00D17A21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EC" w:rsidRDefault="005F62EC">
      <w:r>
        <w:separator/>
      </w:r>
    </w:p>
  </w:footnote>
  <w:footnote w:type="continuationSeparator" w:id="0">
    <w:p w:rsidR="005F62EC" w:rsidRDefault="005F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F1" w:rsidRDefault="002834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F1" w:rsidRDefault="002834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F1" w:rsidRDefault="002834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2892"/>
    <w:multiLevelType w:val="hybridMultilevel"/>
    <w:tmpl w:val="5F20A3DA"/>
    <w:lvl w:ilvl="0" w:tplc="73423D3C">
      <w:start w:val="1"/>
      <w:numFmt w:val="decimal"/>
      <w:lvlText w:val="%1"/>
      <w:lvlJc w:val="left"/>
      <w:pPr>
        <w:ind w:left="100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AE37F4">
      <w:numFmt w:val="bullet"/>
      <w:lvlText w:val="•"/>
      <w:lvlJc w:val="left"/>
      <w:pPr>
        <w:ind w:left="1102" w:hanging="185"/>
      </w:pPr>
      <w:rPr>
        <w:rFonts w:hint="default"/>
        <w:lang w:val="ru-RU" w:eastAsia="en-US" w:bidi="ar-SA"/>
      </w:rPr>
    </w:lvl>
    <w:lvl w:ilvl="2" w:tplc="18CA4296">
      <w:numFmt w:val="bullet"/>
      <w:lvlText w:val="•"/>
      <w:lvlJc w:val="left"/>
      <w:pPr>
        <w:ind w:left="2105" w:hanging="185"/>
      </w:pPr>
      <w:rPr>
        <w:rFonts w:hint="default"/>
        <w:lang w:val="ru-RU" w:eastAsia="en-US" w:bidi="ar-SA"/>
      </w:rPr>
    </w:lvl>
    <w:lvl w:ilvl="3" w:tplc="C6146812">
      <w:numFmt w:val="bullet"/>
      <w:lvlText w:val="•"/>
      <w:lvlJc w:val="left"/>
      <w:pPr>
        <w:ind w:left="3107" w:hanging="185"/>
      </w:pPr>
      <w:rPr>
        <w:rFonts w:hint="default"/>
        <w:lang w:val="ru-RU" w:eastAsia="en-US" w:bidi="ar-SA"/>
      </w:rPr>
    </w:lvl>
    <w:lvl w:ilvl="4" w:tplc="F4F88488">
      <w:numFmt w:val="bullet"/>
      <w:lvlText w:val="•"/>
      <w:lvlJc w:val="left"/>
      <w:pPr>
        <w:ind w:left="4110" w:hanging="185"/>
      </w:pPr>
      <w:rPr>
        <w:rFonts w:hint="default"/>
        <w:lang w:val="ru-RU" w:eastAsia="en-US" w:bidi="ar-SA"/>
      </w:rPr>
    </w:lvl>
    <w:lvl w:ilvl="5" w:tplc="C88E775E">
      <w:numFmt w:val="bullet"/>
      <w:lvlText w:val="•"/>
      <w:lvlJc w:val="left"/>
      <w:pPr>
        <w:ind w:left="5113" w:hanging="185"/>
      </w:pPr>
      <w:rPr>
        <w:rFonts w:hint="default"/>
        <w:lang w:val="ru-RU" w:eastAsia="en-US" w:bidi="ar-SA"/>
      </w:rPr>
    </w:lvl>
    <w:lvl w:ilvl="6" w:tplc="DB7A7212">
      <w:numFmt w:val="bullet"/>
      <w:lvlText w:val="•"/>
      <w:lvlJc w:val="left"/>
      <w:pPr>
        <w:ind w:left="6115" w:hanging="185"/>
      </w:pPr>
      <w:rPr>
        <w:rFonts w:hint="default"/>
        <w:lang w:val="ru-RU" w:eastAsia="en-US" w:bidi="ar-SA"/>
      </w:rPr>
    </w:lvl>
    <w:lvl w:ilvl="7" w:tplc="BD84E73A">
      <w:numFmt w:val="bullet"/>
      <w:lvlText w:val="•"/>
      <w:lvlJc w:val="left"/>
      <w:pPr>
        <w:ind w:left="7118" w:hanging="185"/>
      </w:pPr>
      <w:rPr>
        <w:rFonts w:hint="default"/>
        <w:lang w:val="ru-RU" w:eastAsia="en-US" w:bidi="ar-SA"/>
      </w:rPr>
    </w:lvl>
    <w:lvl w:ilvl="8" w:tplc="22FA3488">
      <w:numFmt w:val="bullet"/>
      <w:lvlText w:val="•"/>
      <w:lvlJc w:val="left"/>
      <w:pPr>
        <w:ind w:left="8121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3CAA7B6C"/>
    <w:multiLevelType w:val="hybridMultilevel"/>
    <w:tmpl w:val="81BCA3FC"/>
    <w:lvl w:ilvl="0" w:tplc="69206BF8">
      <w:numFmt w:val="bullet"/>
      <w:lvlText w:val="-"/>
      <w:lvlJc w:val="left"/>
      <w:pPr>
        <w:ind w:left="100" w:hanging="29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9C04F0CA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2" w:tplc="22686B12">
      <w:numFmt w:val="bullet"/>
      <w:lvlText w:val="•"/>
      <w:lvlJc w:val="left"/>
      <w:pPr>
        <w:ind w:left="2105" w:hanging="296"/>
      </w:pPr>
      <w:rPr>
        <w:rFonts w:hint="default"/>
        <w:lang w:val="ru-RU" w:eastAsia="en-US" w:bidi="ar-SA"/>
      </w:rPr>
    </w:lvl>
    <w:lvl w:ilvl="3" w:tplc="075E11EA">
      <w:numFmt w:val="bullet"/>
      <w:lvlText w:val="•"/>
      <w:lvlJc w:val="left"/>
      <w:pPr>
        <w:ind w:left="3107" w:hanging="296"/>
      </w:pPr>
      <w:rPr>
        <w:rFonts w:hint="default"/>
        <w:lang w:val="ru-RU" w:eastAsia="en-US" w:bidi="ar-SA"/>
      </w:rPr>
    </w:lvl>
    <w:lvl w:ilvl="4" w:tplc="BEDA4206">
      <w:numFmt w:val="bullet"/>
      <w:lvlText w:val="•"/>
      <w:lvlJc w:val="left"/>
      <w:pPr>
        <w:ind w:left="4110" w:hanging="296"/>
      </w:pPr>
      <w:rPr>
        <w:rFonts w:hint="default"/>
        <w:lang w:val="ru-RU" w:eastAsia="en-US" w:bidi="ar-SA"/>
      </w:rPr>
    </w:lvl>
    <w:lvl w:ilvl="5" w:tplc="311C5D9A">
      <w:numFmt w:val="bullet"/>
      <w:lvlText w:val="•"/>
      <w:lvlJc w:val="left"/>
      <w:pPr>
        <w:ind w:left="5113" w:hanging="296"/>
      </w:pPr>
      <w:rPr>
        <w:rFonts w:hint="default"/>
        <w:lang w:val="ru-RU" w:eastAsia="en-US" w:bidi="ar-SA"/>
      </w:rPr>
    </w:lvl>
    <w:lvl w:ilvl="6" w:tplc="4D8EC03E">
      <w:numFmt w:val="bullet"/>
      <w:lvlText w:val="•"/>
      <w:lvlJc w:val="left"/>
      <w:pPr>
        <w:ind w:left="6115" w:hanging="296"/>
      </w:pPr>
      <w:rPr>
        <w:rFonts w:hint="default"/>
        <w:lang w:val="ru-RU" w:eastAsia="en-US" w:bidi="ar-SA"/>
      </w:rPr>
    </w:lvl>
    <w:lvl w:ilvl="7" w:tplc="8228B31E">
      <w:numFmt w:val="bullet"/>
      <w:lvlText w:val="•"/>
      <w:lvlJc w:val="left"/>
      <w:pPr>
        <w:ind w:left="7118" w:hanging="296"/>
      </w:pPr>
      <w:rPr>
        <w:rFonts w:hint="default"/>
        <w:lang w:val="ru-RU" w:eastAsia="en-US" w:bidi="ar-SA"/>
      </w:rPr>
    </w:lvl>
    <w:lvl w:ilvl="8" w:tplc="0C707F7C">
      <w:numFmt w:val="bullet"/>
      <w:lvlText w:val="•"/>
      <w:lvlJc w:val="left"/>
      <w:pPr>
        <w:ind w:left="8121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5F076453"/>
    <w:multiLevelType w:val="hybridMultilevel"/>
    <w:tmpl w:val="26EC7714"/>
    <w:lvl w:ilvl="0" w:tplc="B4FE1100">
      <w:start w:val="3"/>
      <w:numFmt w:val="decimal"/>
      <w:lvlText w:val="%1."/>
      <w:lvlJc w:val="left"/>
      <w:pPr>
        <w:ind w:left="1233" w:hanging="4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B29A4C44">
      <w:numFmt w:val="bullet"/>
      <w:lvlText w:val="•"/>
      <w:lvlJc w:val="left"/>
      <w:pPr>
        <w:ind w:left="2128" w:hanging="425"/>
      </w:pPr>
      <w:rPr>
        <w:rFonts w:hint="default"/>
        <w:lang w:val="ru-RU" w:eastAsia="en-US" w:bidi="ar-SA"/>
      </w:rPr>
    </w:lvl>
    <w:lvl w:ilvl="2" w:tplc="2B14FC14">
      <w:numFmt w:val="bullet"/>
      <w:lvlText w:val="•"/>
      <w:lvlJc w:val="left"/>
      <w:pPr>
        <w:ind w:left="3017" w:hanging="425"/>
      </w:pPr>
      <w:rPr>
        <w:rFonts w:hint="default"/>
        <w:lang w:val="ru-RU" w:eastAsia="en-US" w:bidi="ar-SA"/>
      </w:rPr>
    </w:lvl>
    <w:lvl w:ilvl="3" w:tplc="3B3CFA20">
      <w:numFmt w:val="bullet"/>
      <w:lvlText w:val="•"/>
      <w:lvlJc w:val="left"/>
      <w:pPr>
        <w:ind w:left="3905" w:hanging="425"/>
      </w:pPr>
      <w:rPr>
        <w:rFonts w:hint="default"/>
        <w:lang w:val="ru-RU" w:eastAsia="en-US" w:bidi="ar-SA"/>
      </w:rPr>
    </w:lvl>
    <w:lvl w:ilvl="4" w:tplc="6B421CDA">
      <w:numFmt w:val="bullet"/>
      <w:lvlText w:val="•"/>
      <w:lvlJc w:val="left"/>
      <w:pPr>
        <w:ind w:left="4794" w:hanging="425"/>
      </w:pPr>
      <w:rPr>
        <w:rFonts w:hint="default"/>
        <w:lang w:val="ru-RU" w:eastAsia="en-US" w:bidi="ar-SA"/>
      </w:rPr>
    </w:lvl>
    <w:lvl w:ilvl="5" w:tplc="5C326D64">
      <w:numFmt w:val="bullet"/>
      <w:lvlText w:val="•"/>
      <w:lvlJc w:val="left"/>
      <w:pPr>
        <w:ind w:left="5683" w:hanging="425"/>
      </w:pPr>
      <w:rPr>
        <w:rFonts w:hint="default"/>
        <w:lang w:val="ru-RU" w:eastAsia="en-US" w:bidi="ar-SA"/>
      </w:rPr>
    </w:lvl>
    <w:lvl w:ilvl="6" w:tplc="25A81212">
      <w:numFmt w:val="bullet"/>
      <w:lvlText w:val="•"/>
      <w:lvlJc w:val="left"/>
      <w:pPr>
        <w:ind w:left="6571" w:hanging="425"/>
      </w:pPr>
      <w:rPr>
        <w:rFonts w:hint="default"/>
        <w:lang w:val="ru-RU" w:eastAsia="en-US" w:bidi="ar-SA"/>
      </w:rPr>
    </w:lvl>
    <w:lvl w:ilvl="7" w:tplc="9EB87652">
      <w:numFmt w:val="bullet"/>
      <w:lvlText w:val="•"/>
      <w:lvlJc w:val="left"/>
      <w:pPr>
        <w:ind w:left="7460" w:hanging="425"/>
      </w:pPr>
      <w:rPr>
        <w:rFonts w:hint="default"/>
        <w:lang w:val="ru-RU" w:eastAsia="en-US" w:bidi="ar-SA"/>
      </w:rPr>
    </w:lvl>
    <w:lvl w:ilvl="8" w:tplc="895CF996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7A21"/>
    <w:rsid w:val="002834F1"/>
    <w:rsid w:val="005F62EC"/>
    <w:rsid w:val="00D1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5E0733-8082-40B9-AA61-51C4B527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834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4F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83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4F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mailto:yold-rt@mail.ru" TargetMode="External"/><Relationship Id="rId7" Type="http://schemas.openxmlformats.org/officeDocument/2006/relationships/hyperlink" Target="https://ru.wikipedia.org/wiki/USB-%D1%84%D0%BB%D0%B5%D1%88-%D0%BD%D0%B0%D0%BA%D0%BE%D0%BF%D0%B8%D1%82%D0%B5%D0%BB%D1%8C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USB-%D1%84%D0%BB%D0%B5%D1%88-%D0%BD%D0%B0%D0%BA%D0%BE%D0%BF%D0%B8%D1%82%D0%B5%D0%BB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USB-%D1%84%D0%BB%D0%B5%D1%88-%D0%BD%D0%B0%D0%BA%D0%BE%D0%BF%D0%B8%D1%82%D0%B5%D0%BB%D1%8C" TargetMode="External"/><Relationship Id="rId20" Type="http://schemas.openxmlformats.org/officeDocument/2006/relationships/hyperlink" Target="mailto:artias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ru.wikipedia.org/wiki/USB-%D1%84%D0%BB%D0%B5%D1%88-%D0%BD%D0%B0%D0%BA%D0%BE%D0%BF%D0%B8%D1%82%D0%B5%D0%BB%D1%8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USB-%D1%84%D0%BB%D0%B5%D1%88-%D0%BD%D0%B0%D0%BA%D0%BE%D0%BF%D0%B8%D1%82%D0%B5%D0%BB%D1%8C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Эльвина</cp:lastModifiedBy>
  <cp:revision>3</cp:revision>
  <dcterms:created xsi:type="dcterms:W3CDTF">2021-01-12T15:13:00Z</dcterms:created>
  <dcterms:modified xsi:type="dcterms:W3CDTF">2021-01-12T15:15:00Z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2021-01-12T00:00:00Z</vt:filetime>
  </property>
</Properties>
</file>